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064" w14:textId="77777777" w:rsidR="00F65ED8" w:rsidRDefault="00F65ED8"/>
    <w:p w14:paraId="5F5354EB" w14:textId="77777777" w:rsidR="00584785" w:rsidRDefault="00584785"/>
    <w:p w14:paraId="7F2892DB" w14:textId="77777777" w:rsidR="005911BC" w:rsidRDefault="005911BC" w:rsidP="00380AEA">
      <w:pPr>
        <w:spacing w:before="11" w:after="0" w:line="280" w:lineRule="exact"/>
        <w:ind w:left="-720"/>
        <w:rPr>
          <w:rFonts w:cstheme="minorHAnsi"/>
          <w:b/>
          <w:bCs/>
        </w:rPr>
      </w:pPr>
      <w:r w:rsidRPr="003B4525">
        <w:rPr>
          <w:rFonts w:cstheme="minorHAnsi"/>
          <w:b/>
          <w:bCs/>
        </w:rPr>
        <w:t>Compensation Study for Lake County</w:t>
      </w:r>
    </w:p>
    <w:p w14:paraId="5296DE3C" w14:textId="2C6ECAF7" w:rsidR="005911BC" w:rsidRDefault="005911BC" w:rsidP="0089448C">
      <w:pPr>
        <w:spacing w:before="11" w:after="0" w:line="280" w:lineRule="exact"/>
        <w:ind w:left="-720"/>
        <w:rPr>
          <w:rFonts w:eastAsia="Times New Roman" w:cstheme="minorHAnsi"/>
          <w:b/>
          <w:bCs/>
          <w:kern w:val="32"/>
          <w:u w:val="single"/>
        </w:rPr>
      </w:pPr>
      <w:r>
        <w:rPr>
          <w:rFonts w:cstheme="minorHAnsi"/>
          <w:b/>
          <w:u w:val="single"/>
        </w:rPr>
        <w:t>PROPOSAL PRICE SHEET</w:t>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r>
      <w:r>
        <w:rPr>
          <w:rFonts w:eastAsia="Times New Roman" w:cstheme="minorHAnsi"/>
          <w:b/>
          <w:bCs/>
          <w:kern w:val="32"/>
          <w:u w:val="single"/>
        </w:rPr>
        <w:tab/>
        <w:t xml:space="preserve">       </w:t>
      </w:r>
      <w:r w:rsidR="004E192B">
        <w:rPr>
          <w:rFonts w:eastAsia="Times New Roman" w:cstheme="minorHAnsi"/>
          <w:b/>
          <w:bCs/>
          <w:kern w:val="32"/>
          <w:u w:val="single"/>
        </w:rPr>
        <w:t xml:space="preserve">          December </w:t>
      </w:r>
      <w:r>
        <w:rPr>
          <w:rFonts w:eastAsia="Times New Roman" w:cstheme="minorHAnsi"/>
          <w:b/>
          <w:bCs/>
          <w:kern w:val="32"/>
          <w:u w:val="single"/>
        </w:rPr>
        <w:t xml:space="preserve">  2023     </w:t>
      </w:r>
    </w:p>
    <w:p w14:paraId="00D87540" w14:textId="77777777" w:rsidR="005911BC" w:rsidRDefault="005911BC" w:rsidP="004E192B">
      <w:pPr>
        <w:spacing w:before="11" w:after="0" w:line="280" w:lineRule="exact"/>
        <w:ind w:right="-270" w:hanging="360"/>
        <w:rPr>
          <w:rFonts w:eastAsia="Times New Roman" w:cstheme="minorHAnsi"/>
          <w:b/>
          <w:bCs/>
          <w:kern w:val="32"/>
          <w:u w:val="single"/>
        </w:rPr>
      </w:pPr>
    </w:p>
    <w:p w14:paraId="0B16B660" w14:textId="77777777" w:rsidR="005911BC" w:rsidRDefault="005911BC" w:rsidP="004E192B">
      <w:pPr>
        <w:spacing w:before="11" w:after="0" w:line="280" w:lineRule="exact"/>
        <w:ind w:left="-810"/>
        <w:rPr>
          <w:rFonts w:cstheme="minorHAnsi"/>
          <w:b/>
          <w:caps/>
        </w:rPr>
      </w:pPr>
      <w:r>
        <w:rPr>
          <w:rFonts w:cstheme="minorHAnsi"/>
          <w:b/>
          <w:caps/>
        </w:rPr>
        <w:t xml:space="preserve"> The price proposal shall include a total price as a fixed fee for all services delineated in this RFP.  The proposer will consider all costs (labor, overhead, administration, profit, travel, etc.) associated with providing the services listed in this RFP.  Any hourly rates for services that may not be included shall be provided with the corresponding service and rate. </w:t>
      </w:r>
    </w:p>
    <w:p w14:paraId="0F96D140" w14:textId="77777777" w:rsidR="0089448C" w:rsidRDefault="0089448C" w:rsidP="0089448C">
      <w:pPr>
        <w:pStyle w:val="Heading4"/>
        <w:ind w:left="-540"/>
        <w:jc w:val="both"/>
        <w:rPr>
          <w:rFonts w:cstheme="minorHAnsi"/>
          <w:b w:val="0"/>
          <w:caps w:val="0"/>
        </w:rPr>
      </w:pPr>
    </w:p>
    <w:p w14:paraId="015F351B" w14:textId="0683F691" w:rsidR="005911BC" w:rsidRDefault="005911BC" w:rsidP="0089448C">
      <w:pPr>
        <w:pStyle w:val="Heading4"/>
        <w:ind w:left="-720"/>
        <w:jc w:val="both"/>
        <w:rPr>
          <w:rFonts w:cstheme="minorHAnsi"/>
          <w:b w:val="0"/>
          <w:caps w:val="0"/>
        </w:rPr>
      </w:pPr>
      <w:r>
        <w:rPr>
          <w:rFonts w:cstheme="minorHAnsi"/>
          <w:b w:val="0"/>
          <w:caps w:val="0"/>
        </w:rPr>
        <w:t>All additional services beyond the initial scope of the project, identified by the Proposer as beneficial to the County, shall be delineated separately for the County to consider.</w:t>
      </w:r>
    </w:p>
    <w:p w14:paraId="3C84FC93" w14:textId="77777777" w:rsidR="005911BC" w:rsidRDefault="005911BC" w:rsidP="0089448C">
      <w:pPr>
        <w:widowControl/>
        <w:spacing w:after="200" w:line="240" w:lineRule="auto"/>
        <w:ind w:left="-720"/>
        <w:rPr>
          <w:rFonts w:eastAsia="Times New Roman" w:cs="Times New Roman"/>
        </w:rPr>
      </w:pPr>
      <w:r>
        <w:rPr>
          <w:rFonts w:eastAsia="Times New Roman" w:cs="Times New Roman"/>
        </w:rPr>
        <w:t xml:space="preserve">The quote will consider all costs (labor, material, overhead, administration, profit, travel, etc.) associated with providing the services listed in this RFP.  (Please attach additional sheets if necessary) </w:t>
      </w:r>
    </w:p>
    <w:p w14:paraId="526A347D" w14:textId="77777777" w:rsidR="00584785" w:rsidRDefault="00584785"/>
    <w:tbl>
      <w:tblPr>
        <w:tblStyle w:val="TableGrid"/>
        <w:tblpPr w:leftFromText="180" w:rightFromText="180" w:vertAnchor="text" w:horzAnchor="margin" w:tblpXSpec="center" w:tblpYSpec="bottom"/>
        <w:tblW w:w="10885" w:type="dxa"/>
        <w:tblLook w:val="04A0" w:firstRow="1" w:lastRow="0" w:firstColumn="1" w:lastColumn="0" w:noHBand="0" w:noVBand="1"/>
      </w:tblPr>
      <w:tblGrid>
        <w:gridCol w:w="493"/>
        <w:gridCol w:w="9072"/>
        <w:gridCol w:w="1320"/>
      </w:tblGrid>
      <w:tr w:rsidR="005911BC" w14:paraId="30B90A70" w14:textId="77777777" w:rsidTr="00380AEA">
        <w:trPr>
          <w:trHeight w:val="353"/>
        </w:trPr>
        <w:tc>
          <w:tcPr>
            <w:tcW w:w="493" w:type="dxa"/>
          </w:tcPr>
          <w:p w14:paraId="373F0F83" w14:textId="77777777" w:rsidR="005911BC" w:rsidRDefault="005911BC" w:rsidP="005911BC">
            <w:r>
              <w:t>1.</w:t>
            </w:r>
          </w:p>
        </w:tc>
        <w:tc>
          <w:tcPr>
            <w:tcW w:w="9072" w:type="dxa"/>
          </w:tcPr>
          <w:p w14:paraId="0942EDC2" w14:textId="77777777" w:rsidR="005911BC" w:rsidRDefault="005911BC" w:rsidP="005911BC">
            <w:r>
              <w:t>Proposer shall submit a cost benchmark 50-75 positions (option a)</w:t>
            </w:r>
          </w:p>
        </w:tc>
        <w:tc>
          <w:tcPr>
            <w:tcW w:w="1320" w:type="dxa"/>
          </w:tcPr>
          <w:p w14:paraId="67A7F042" w14:textId="77777777" w:rsidR="005911BC" w:rsidRDefault="005911BC" w:rsidP="005911BC">
            <w:pPr>
              <w:tabs>
                <w:tab w:val="left" w:pos="166"/>
                <w:tab w:val="left" w:pos="466"/>
              </w:tabs>
              <w:ind w:right="-389"/>
            </w:pPr>
            <w:r>
              <w:t>$</w:t>
            </w:r>
          </w:p>
        </w:tc>
      </w:tr>
      <w:tr w:rsidR="005911BC" w14:paraId="6D9EEC48" w14:textId="77777777" w:rsidTr="00380AEA">
        <w:trPr>
          <w:trHeight w:val="353"/>
        </w:trPr>
        <w:tc>
          <w:tcPr>
            <w:tcW w:w="493" w:type="dxa"/>
          </w:tcPr>
          <w:p w14:paraId="45D24B32" w14:textId="77777777" w:rsidR="005911BC" w:rsidRDefault="005911BC" w:rsidP="005911BC">
            <w:r>
              <w:t>2.</w:t>
            </w:r>
          </w:p>
        </w:tc>
        <w:tc>
          <w:tcPr>
            <w:tcW w:w="9072" w:type="dxa"/>
          </w:tcPr>
          <w:p w14:paraId="2F9B9535" w14:textId="77777777" w:rsidR="005911BC" w:rsidRDefault="005911BC" w:rsidP="005911BC">
            <w:r>
              <w:t>Proposer shall submit a cost to benchmark 75- 100 positions (option b)</w:t>
            </w:r>
          </w:p>
        </w:tc>
        <w:tc>
          <w:tcPr>
            <w:tcW w:w="1320" w:type="dxa"/>
          </w:tcPr>
          <w:p w14:paraId="7EB7D623" w14:textId="77777777" w:rsidR="005911BC" w:rsidRDefault="005911BC" w:rsidP="005911BC">
            <w:r>
              <w:t>$</w:t>
            </w:r>
          </w:p>
        </w:tc>
      </w:tr>
      <w:tr w:rsidR="005911BC" w14:paraId="63DB4DBA" w14:textId="77777777" w:rsidTr="00380AEA">
        <w:trPr>
          <w:trHeight w:val="353"/>
        </w:trPr>
        <w:tc>
          <w:tcPr>
            <w:tcW w:w="493" w:type="dxa"/>
          </w:tcPr>
          <w:p w14:paraId="04DB71D5" w14:textId="77777777" w:rsidR="005911BC" w:rsidRDefault="005911BC" w:rsidP="005911BC">
            <w:r>
              <w:t>3.</w:t>
            </w:r>
          </w:p>
        </w:tc>
        <w:tc>
          <w:tcPr>
            <w:tcW w:w="9072" w:type="dxa"/>
          </w:tcPr>
          <w:p w14:paraId="71AAAC9A" w14:textId="77777777" w:rsidR="005911BC" w:rsidRDefault="005911BC" w:rsidP="005911BC">
            <w:r>
              <w:t>Proposer shall submit a cost to benchmark 100- 150 positions (option c)</w:t>
            </w:r>
          </w:p>
        </w:tc>
        <w:tc>
          <w:tcPr>
            <w:tcW w:w="1320" w:type="dxa"/>
          </w:tcPr>
          <w:p w14:paraId="3BAC80F0" w14:textId="77777777" w:rsidR="005911BC" w:rsidRDefault="005911BC" w:rsidP="005911BC">
            <w:r>
              <w:t>$</w:t>
            </w:r>
          </w:p>
        </w:tc>
      </w:tr>
      <w:tr w:rsidR="005911BC" w14:paraId="0CB9220D" w14:textId="77777777" w:rsidTr="00380AEA">
        <w:trPr>
          <w:trHeight w:val="335"/>
        </w:trPr>
        <w:tc>
          <w:tcPr>
            <w:tcW w:w="493" w:type="dxa"/>
          </w:tcPr>
          <w:p w14:paraId="6F41D0E7" w14:textId="77777777" w:rsidR="005911BC" w:rsidRDefault="005911BC" w:rsidP="005911BC">
            <w:r>
              <w:t>4.</w:t>
            </w:r>
          </w:p>
        </w:tc>
        <w:tc>
          <w:tcPr>
            <w:tcW w:w="9072" w:type="dxa"/>
          </w:tcPr>
          <w:p w14:paraId="4AF8232E" w14:textId="77777777" w:rsidR="005911BC" w:rsidRDefault="005911BC" w:rsidP="005911BC">
            <w:r>
              <w:t>Proposer shall submit a cost to evaluate and recommend modifications to the current salary structure.</w:t>
            </w:r>
          </w:p>
        </w:tc>
        <w:tc>
          <w:tcPr>
            <w:tcW w:w="1320" w:type="dxa"/>
          </w:tcPr>
          <w:p w14:paraId="2C6A7FE4" w14:textId="77777777" w:rsidR="005911BC" w:rsidRDefault="005911BC" w:rsidP="005911BC">
            <w:r>
              <w:t>$</w:t>
            </w:r>
          </w:p>
        </w:tc>
      </w:tr>
      <w:tr w:rsidR="005911BC" w14:paraId="643465A0" w14:textId="77777777" w:rsidTr="004E192B">
        <w:trPr>
          <w:trHeight w:val="695"/>
        </w:trPr>
        <w:tc>
          <w:tcPr>
            <w:tcW w:w="493" w:type="dxa"/>
          </w:tcPr>
          <w:p w14:paraId="355C067E" w14:textId="77777777" w:rsidR="005911BC" w:rsidRDefault="005911BC" w:rsidP="005911BC">
            <w:r>
              <w:t>5.</w:t>
            </w:r>
          </w:p>
        </w:tc>
        <w:tc>
          <w:tcPr>
            <w:tcW w:w="9072" w:type="dxa"/>
          </w:tcPr>
          <w:p w14:paraId="2671EB56" w14:textId="77777777" w:rsidR="005911BC" w:rsidRDefault="005911BC" w:rsidP="005911BC">
            <w:r>
              <w:t>Proposer shall submit a cost to present finding to commissions, boards, and executive management staff.</w:t>
            </w:r>
          </w:p>
        </w:tc>
        <w:tc>
          <w:tcPr>
            <w:tcW w:w="1320" w:type="dxa"/>
          </w:tcPr>
          <w:p w14:paraId="7B5E1ABB" w14:textId="77777777" w:rsidR="005911BC" w:rsidRDefault="005911BC" w:rsidP="005911BC">
            <w:r>
              <w:t>$</w:t>
            </w:r>
          </w:p>
        </w:tc>
      </w:tr>
      <w:tr w:rsidR="005911BC" w14:paraId="0430AC22" w14:textId="77777777" w:rsidTr="004E192B">
        <w:trPr>
          <w:trHeight w:val="407"/>
        </w:trPr>
        <w:tc>
          <w:tcPr>
            <w:tcW w:w="493" w:type="dxa"/>
          </w:tcPr>
          <w:p w14:paraId="492BA854" w14:textId="77777777" w:rsidR="005911BC" w:rsidRDefault="005911BC" w:rsidP="005911BC">
            <w:r>
              <w:t>6.</w:t>
            </w:r>
          </w:p>
        </w:tc>
        <w:tc>
          <w:tcPr>
            <w:tcW w:w="9072" w:type="dxa"/>
          </w:tcPr>
          <w:p w14:paraId="2AE58C5D" w14:textId="77777777" w:rsidR="005911BC" w:rsidRDefault="005911BC" w:rsidP="005911BC">
            <w:r>
              <w:t>Proposer shall submit a cost to complete all other aspects of this RFP</w:t>
            </w:r>
          </w:p>
        </w:tc>
        <w:tc>
          <w:tcPr>
            <w:tcW w:w="1320" w:type="dxa"/>
          </w:tcPr>
          <w:p w14:paraId="43468A33" w14:textId="77777777" w:rsidR="005911BC" w:rsidRDefault="005911BC" w:rsidP="005911BC">
            <w:r>
              <w:t>$</w:t>
            </w:r>
          </w:p>
        </w:tc>
      </w:tr>
      <w:tr w:rsidR="005911BC" w14:paraId="37F12260" w14:textId="77777777" w:rsidTr="00380AEA">
        <w:trPr>
          <w:trHeight w:val="443"/>
        </w:trPr>
        <w:tc>
          <w:tcPr>
            <w:tcW w:w="493" w:type="dxa"/>
          </w:tcPr>
          <w:p w14:paraId="5A485384" w14:textId="77777777" w:rsidR="005911BC" w:rsidRDefault="005911BC" w:rsidP="005911BC"/>
        </w:tc>
        <w:tc>
          <w:tcPr>
            <w:tcW w:w="9072" w:type="dxa"/>
          </w:tcPr>
          <w:p w14:paraId="23B8CD84" w14:textId="77777777" w:rsidR="005911BC" w:rsidRPr="00380AEA" w:rsidRDefault="005911BC" w:rsidP="005911BC">
            <w:pPr>
              <w:rPr>
                <w:b/>
                <w:bCs/>
              </w:rPr>
            </w:pPr>
            <w:r w:rsidRPr="00380AEA">
              <w:rPr>
                <w:b/>
                <w:bCs/>
              </w:rPr>
              <w:t xml:space="preserve">Total Proposal Cost </w:t>
            </w:r>
          </w:p>
        </w:tc>
        <w:tc>
          <w:tcPr>
            <w:tcW w:w="1320" w:type="dxa"/>
          </w:tcPr>
          <w:p w14:paraId="03B0FD46" w14:textId="77777777" w:rsidR="005911BC" w:rsidRDefault="005911BC" w:rsidP="005911BC">
            <w:r>
              <w:t>$</w:t>
            </w:r>
          </w:p>
        </w:tc>
      </w:tr>
    </w:tbl>
    <w:p w14:paraId="0E88A888" w14:textId="77777777" w:rsidR="00584785" w:rsidRDefault="00584785"/>
    <w:p w14:paraId="0353E93A" w14:textId="77777777" w:rsidR="00584785" w:rsidRDefault="00584785"/>
    <w:p w14:paraId="0691C6EF" w14:textId="77777777" w:rsidR="00584785" w:rsidRDefault="00584785"/>
    <w:sectPr w:rsidR="00584785" w:rsidSect="005911BC">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85"/>
    <w:rsid w:val="00062B95"/>
    <w:rsid w:val="00380AEA"/>
    <w:rsid w:val="004D4AF3"/>
    <w:rsid w:val="004E192B"/>
    <w:rsid w:val="00584785"/>
    <w:rsid w:val="005911BC"/>
    <w:rsid w:val="0089448C"/>
    <w:rsid w:val="008E51F9"/>
    <w:rsid w:val="00F6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D5AD"/>
  <w15:chartTrackingRefBased/>
  <w15:docId w15:val="{8092EEFE-BDA3-4AD1-AB87-648D4DC9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85"/>
    <w:pPr>
      <w:widowControl w:val="0"/>
    </w:pPr>
    <w:rPr>
      <w:kern w:val="0"/>
      <w14:ligatures w14:val="none"/>
    </w:rPr>
  </w:style>
  <w:style w:type="paragraph" w:styleId="Heading4">
    <w:name w:val="heading 4"/>
    <w:basedOn w:val="Normal"/>
    <w:next w:val="Normal"/>
    <w:link w:val="Heading4Char"/>
    <w:uiPriority w:val="99"/>
    <w:semiHidden/>
    <w:qFormat/>
    <w:rsid w:val="005911BC"/>
    <w:pPr>
      <w:keepNext/>
      <w:widowControl/>
      <w:outlineLvl w:val="3"/>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584785"/>
    <w:pPr>
      <w:spacing w:after="0" w:line="240" w:lineRule="auto"/>
    </w:pPr>
    <w:rPr>
      <w:rFonts w:ascii="Times New Roman" w:eastAsia="Times New Roman" w:hAnsi="Times New Roman"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5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semiHidden/>
    <w:rsid w:val="005911BC"/>
    <w:rPr>
      <w:rFonts w:cs="Arial"/>
      <w:b/>
      <w:cap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Jazmine</dc:creator>
  <cp:keywords/>
  <dc:description/>
  <cp:lastModifiedBy>Evans, Jazmine</cp:lastModifiedBy>
  <cp:revision>1</cp:revision>
  <dcterms:created xsi:type="dcterms:W3CDTF">2023-12-28T19:18:00Z</dcterms:created>
  <dcterms:modified xsi:type="dcterms:W3CDTF">2023-12-28T20:48:00Z</dcterms:modified>
</cp:coreProperties>
</file>